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F369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36988" w:rsidRDefault="0079677A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F36988" w:rsidRDefault="0079677A">
            <w:pPr>
              <w:spacing w:after="0" w:line="240" w:lineRule="auto"/>
            </w:pPr>
            <w:r>
              <w:t>9329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36988" w:rsidRDefault="0079677A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F36988" w:rsidRDefault="0079677A">
            <w:pPr>
              <w:spacing w:after="0" w:line="240" w:lineRule="auto"/>
            </w:pPr>
            <w:r>
              <w:t>OSNOVNA ŠKOLA ANTE STARČEVIĆA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F36988" w:rsidRDefault="0079677A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F36988" w:rsidRDefault="0079677A">
            <w:pPr>
              <w:spacing w:after="0" w:line="240" w:lineRule="auto"/>
            </w:pPr>
            <w:r>
              <w:t>31</w:t>
            </w:r>
          </w:p>
        </w:tc>
      </w:tr>
    </w:tbl>
    <w:p w:rsidR="00F36988" w:rsidRDefault="0079677A">
      <w:r>
        <w:br/>
      </w:r>
    </w:p>
    <w:p w:rsidR="00F36988" w:rsidRDefault="0079677A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F36988" w:rsidRDefault="0079677A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F36988" w:rsidRDefault="0079677A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</w:t>
            </w:r>
            <w:r>
              <w:rPr>
                <w:b/>
                <w:sz w:val="18"/>
              </w:rPr>
              <w:t xml:space="preserve">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887.193,28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906.884,25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102,2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880.271,57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973.645,30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110,6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F369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66.761,05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3.023,61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4.116,42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136,1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F369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3.023,61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4.116,42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136,1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F369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F369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70.877,47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>Prihodi poslovanja za razdoblje od 01.siječnja do 31.prosinca  ostvareni su u iznosu od 906.884,25. Na povećanje je utjecalo povećanje osnovice plaća za zaposlenike. Prihodi za plaće pomoćnika u nastavi i stručno komunikacijskog posrednika povećane su, zbo</w:t>
      </w:r>
      <w:r>
        <w:t xml:space="preserve">g povećanja satnice koja iznosi 7,50 eura, te </w:t>
      </w:r>
      <w:proofErr w:type="spellStart"/>
      <w:r>
        <w:t>ispalata</w:t>
      </w:r>
      <w:proofErr w:type="spellEnd"/>
      <w:r>
        <w:t xml:space="preserve"> plaće za srpanj i kolovoz koje se u prethodnoj godini nisu isplaćivale. Na povećanje prihoda utjecao je i najam školske sportske dvorane.</w:t>
      </w:r>
    </w:p>
    <w:p w:rsidR="00F36988" w:rsidRDefault="0079677A">
      <w:r>
        <w:lastRenderedPageBreak/>
        <w:t>U navedenom razdoblju nismo ostvarili prihode od prodaje nefina</w:t>
      </w:r>
      <w:r>
        <w:t xml:space="preserve">ncijske imovine. Rashodi za nabavu </w:t>
      </w:r>
      <w:proofErr w:type="spellStart"/>
      <w:r>
        <w:t>nefinacijske</w:t>
      </w:r>
      <w:proofErr w:type="spellEnd"/>
      <w:r>
        <w:t xml:space="preserve"> imovine ostvareni su u iznosu od 3.307,65 eura odnosi se na kupnju udžbenika, </w:t>
      </w:r>
      <w:proofErr w:type="spellStart"/>
      <w:r>
        <w:t>lektirnih</w:t>
      </w:r>
      <w:proofErr w:type="spellEnd"/>
      <w:r>
        <w:t xml:space="preserve"> naslova te </w:t>
      </w:r>
      <w:proofErr w:type="spellStart"/>
      <w:r>
        <w:t>ineraktivnog</w:t>
      </w:r>
      <w:proofErr w:type="spellEnd"/>
      <w:r>
        <w:t xml:space="preserve"> ekrana.</w:t>
      </w:r>
    </w:p>
    <w:p w:rsidR="00F36988" w:rsidRDefault="0079677A">
      <w:r>
        <w:t>Rashodi poslovanja za razdoblje od 01,siječnja do 31.12.2025. ostvareni su u iznosu od 9</w:t>
      </w:r>
      <w:r>
        <w:t>73.645,30. Povećanje rashoda u odnosu na prošlu godinu evidentirano je na rashodima za zaposlene, uslijed povećanja plaće i knjiženja plaće za 12. mjesec 2024 kao trinaesti rashod u 2025. godini.</w:t>
      </w:r>
    </w:p>
    <w:p w:rsidR="00F36988" w:rsidRDefault="0079677A">
      <w:r>
        <w:t>Rezultat poslovanja je manjak prihoda poslovanja u iznosu od</w:t>
      </w:r>
      <w:r>
        <w:t xml:space="preserve"> 70.877,47 EUR, čine ga manjak prihoda poslovanja u iznosu od 66.761,05 ( rashodi poslovanja za plaće i materijalna prava zaposlenika, računi školske mliječne kuhinje za prosinac) i manjak prihoda od </w:t>
      </w:r>
      <w:proofErr w:type="spellStart"/>
      <w:r>
        <w:t>nefinacijske</w:t>
      </w:r>
      <w:proofErr w:type="spellEnd"/>
      <w:r>
        <w:t xml:space="preserve"> imovine u iznosu od 4.116,42. </w:t>
      </w:r>
    </w:p>
    <w:p w:rsidR="00F36988" w:rsidRDefault="0079677A">
      <w:r>
        <w:br/>
      </w:r>
    </w:p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2</w:t>
      </w:r>
      <w:r>
        <w:rPr>
          <w:sz w:val="28"/>
        </w:rPr>
        <w:t>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pomoći proračunskim korisnicima iz 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2.878,08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3.307,65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114,9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 xml:space="preserve">Kapitalne pomoći proračunskim korisnicima iz proračuna koji im nije nadležan za nabavu udžbenika, interaktivnog ekrana i </w:t>
      </w:r>
      <w:proofErr w:type="spellStart"/>
      <w:r>
        <w:t>lektirnih</w:t>
      </w:r>
      <w:proofErr w:type="spellEnd"/>
      <w:r>
        <w:t xml:space="preserve"> naslova.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prethodne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11.122,04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26.211,95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235,7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 xml:space="preserve">Prihodi za plaće pomoćnika u nastavi i stručno komunikacijskog posrednika povećane su. Na povećanje je utjecalo povećanje bruto satnice koja iznosi 7,50 eura, te su im isplaćene plaće za srpanj i kolovoz koje se u </w:t>
      </w:r>
      <w:proofErr w:type="spellStart"/>
      <w:r>
        <w:t>predhodnoj</w:t>
      </w:r>
      <w:proofErr w:type="spellEnd"/>
      <w:r>
        <w:t xml:space="preserve"> godini nije isplaćivalo.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</w:t>
      </w:r>
      <w:r>
        <w:rPr>
          <w:sz w:val="28"/>
        </w:rPr>
        <w:t>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864,50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lastRenderedPageBreak/>
        <w:t>Prihodi od pruženih usluga su ostvareni . Školska sportska dvorana je obnovljena te je dvorana stavljena u funkciju i iznajmljuje se, te ostvaruje prihod.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</w:t>
            </w:r>
            <w:r>
              <w:rPr>
                <w:b/>
                <w:sz w:val="18"/>
              </w:rPr>
              <w:t>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usluge (šifre 3231 do 3239)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13.347,66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16.836,11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126,1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>Rashodi su povećani zbog preuzimanja plaćanja računa za prijevoz učenika taxi službom.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 xml:space="preserve">. </w:t>
            </w:r>
            <w:r>
              <w:rPr>
                <w:b/>
                <w:sz w:val="18"/>
              </w:rPr>
              <w:t>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 u naravi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3812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>Rashod za nabavku menstrualnih potrepština za učenice škole.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3.002,50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160,1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>Rashod za kupnju laptopa iz projekta " Što mi znači domovina" te kupnja interaktivnog ekrana.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Kontinuirani 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60.574,81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>1.siječnja 2025. ukida se podskupina računa 192 Kontinuirani rashodi budućih razdoblja, te se više ne koristi za evidentiranje kontinuiranih rashoda u  2025.god. i nadalje.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 xml:space="preserve">Promjena u odnosu na početno stanje; iz odjeljka 2395 Ostale nespomenute obveze iz </w:t>
      </w:r>
      <w:proofErr w:type="spellStart"/>
      <w:r>
        <w:t>predhodno</w:t>
      </w:r>
      <w:proofErr w:type="spellEnd"/>
      <w:r>
        <w:t xml:space="preserve"> važećeg Računskog plana preneseni su na osnovni račun za praćenje predujmova, </w:t>
      </w:r>
      <w:proofErr w:type="spellStart"/>
      <w:r>
        <w:t>depozita,jamčevnih</w:t>
      </w:r>
      <w:proofErr w:type="spellEnd"/>
      <w:r>
        <w:t xml:space="preserve"> pologa i tuđih prihoda u novu skupinu računa 27 Obveze za predujmo</w:t>
      </w:r>
      <w:r>
        <w:t xml:space="preserve">ve, </w:t>
      </w:r>
      <w:proofErr w:type="spellStart"/>
      <w:r>
        <w:t>depozite,jamčevne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prihode. Tako je da je u Bilanci, iznimno za 2025. godinu početno stanje iskazano  na </w:t>
      </w:r>
      <w:proofErr w:type="spellStart"/>
      <w:r>
        <w:t>pozicij</w:t>
      </w:r>
      <w:proofErr w:type="spellEnd"/>
      <w:r>
        <w:t xml:space="preserve"> 239, a stanje na 31. prosinac na osnovnom kontu 27612.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Rezultat - višak/manjak (šifre 9221-9222)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1.987,44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-69.538,69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-3498,9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>Ukidanjem osnovnog konta 19311 Kontinuirani rashodi budućih razdoblja, plaća za zaposlene  za 12.prosinac 2024. godine postala je trinaesti rashod za zaposlene u 2025. godini što je utjecalo na značajno povećanje rashoda poslovanja, a samim time i na poveć</w:t>
      </w:r>
      <w:r>
        <w:t>anje manjka poslovanja.</w:t>
      </w:r>
    </w:p>
    <w:p w:rsidR="00F36988" w:rsidRDefault="00F36988"/>
    <w:p w:rsidR="00F36988" w:rsidRDefault="0079677A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:rsidR="00F36988" w:rsidRDefault="0079677A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F3698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F36988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F3698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F36988" w:rsidRDefault="0079677A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F36988" w:rsidRDefault="00F36988">
      <w:pPr>
        <w:spacing w:after="0"/>
      </w:pPr>
    </w:p>
    <w:p w:rsidR="00F36988" w:rsidRDefault="0079677A">
      <w:r>
        <w:t>Stanje dospjelih obveza na kraju izvještajnog razdoblja iznosi 768,19 EUR, rezultat je raskoraka u dinamici ostvarenja prihoda u odnosu na dospjele obveze. Po ostvarenju prihoda navedene obveze bit će u siječnju 2026.godine podmirene.</w:t>
      </w:r>
    </w:p>
    <w:p w:rsidR="00F36988" w:rsidRDefault="00F36988"/>
    <w:sectPr w:rsidR="00F36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88"/>
    <w:rsid w:val="0079677A"/>
    <w:rsid w:val="00F36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8D2A4-24A1-4155-8B7A-9CB595B4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984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</dc:creator>
  <cp:lastModifiedBy>i3_002</cp:lastModifiedBy>
  <cp:revision>2</cp:revision>
  <dcterms:created xsi:type="dcterms:W3CDTF">2026-02-09T10:01:00Z</dcterms:created>
  <dcterms:modified xsi:type="dcterms:W3CDTF">2026-02-09T10:01:00Z</dcterms:modified>
</cp:coreProperties>
</file>